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A33" w:rsidRPr="006C5A33" w:rsidRDefault="006C5A33" w:rsidP="006C5A33">
      <w:pPr>
        <w:spacing w:after="120"/>
        <w:rPr>
          <w:rFonts w:ascii="Times New Roman" w:hAnsi="Times New Roman"/>
          <w:sz w:val="22"/>
        </w:rPr>
      </w:pPr>
      <w:r w:rsidRPr="006C5A33">
        <w:rPr>
          <w:rFonts w:ascii="Times New Roman" w:hAnsi="Times New Roman"/>
          <w:sz w:val="22"/>
        </w:rPr>
        <w:t xml:space="preserve">R. Simeon, “Plus </w:t>
      </w:r>
      <w:proofErr w:type="spellStart"/>
      <w:r w:rsidRPr="006C5A33">
        <w:rPr>
          <w:rFonts w:ascii="Times New Roman" w:hAnsi="Times New Roman"/>
          <w:sz w:val="22"/>
        </w:rPr>
        <w:t>Ça</w:t>
      </w:r>
      <w:proofErr w:type="spellEnd"/>
      <w:r w:rsidRPr="006C5A33">
        <w:rPr>
          <w:rFonts w:ascii="Times New Roman" w:hAnsi="Times New Roman"/>
          <w:sz w:val="22"/>
        </w:rPr>
        <w:t xml:space="preserve"> Change… Intergovernmental Relations Then and Now,” </w:t>
      </w:r>
      <w:r w:rsidRPr="006C5A33">
        <w:rPr>
          <w:rFonts w:ascii="Times New Roman" w:hAnsi="Times New Roman"/>
          <w:i/>
          <w:sz w:val="22"/>
        </w:rPr>
        <w:t>Policy Options</w:t>
      </w:r>
      <w:r w:rsidRPr="006C5A33">
        <w:rPr>
          <w:rFonts w:ascii="Times New Roman" w:hAnsi="Times New Roman"/>
          <w:sz w:val="22"/>
        </w:rPr>
        <w:t xml:space="preserve"> (March-April, 2005)</w:t>
      </w:r>
    </w:p>
    <w:p w:rsidR="006C5A33" w:rsidRPr="006C5A33" w:rsidRDefault="006C5A33" w:rsidP="006C5A33">
      <w:pPr>
        <w:spacing w:after="120"/>
        <w:rPr>
          <w:rFonts w:ascii="Times New Roman" w:hAnsi="Times New Roman"/>
          <w:b/>
          <w:sz w:val="22"/>
        </w:rPr>
      </w:pPr>
      <w:r w:rsidRPr="006C5A33">
        <w:rPr>
          <w:rFonts w:ascii="Times New Roman" w:hAnsi="Times New Roman"/>
          <w:b/>
          <w:sz w:val="22"/>
        </w:rPr>
        <w:t>Overview</w:t>
      </w:r>
    </w:p>
    <w:p w:rsidR="006C5A33" w:rsidRPr="006C5A33" w:rsidRDefault="006C5A33" w:rsidP="006C5A33">
      <w:pPr>
        <w:spacing w:after="120"/>
        <w:rPr>
          <w:rFonts w:ascii="Times New Roman" w:hAnsi="Times New Roman"/>
          <w:sz w:val="22"/>
        </w:rPr>
      </w:pPr>
      <w:r w:rsidRPr="006C5A33">
        <w:rPr>
          <w:rFonts w:ascii="Times New Roman" w:hAnsi="Times New Roman"/>
          <w:sz w:val="22"/>
        </w:rPr>
        <w:t>The shape and discussion of federal-provincial relations in 2005 bears more than a passing resemblance to the development of IGR in the 1960s. The current discussions over asymmetrical federalism, the debate over shared-cost programs, and the constitutional issues raised by the federal spending power in provincial jurisdiction are not new events in the life of the federation. “The preoccupations of the present find echoes in the past”</w:t>
      </w:r>
    </w:p>
    <w:p w:rsidR="006C5A33" w:rsidRPr="006C5A33" w:rsidRDefault="006C5A33" w:rsidP="006C5A33">
      <w:pPr>
        <w:spacing w:after="120"/>
        <w:rPr>
          <w:rFonts w:ascii="Times New Roman" w:hAnsi="Times New Roman"/>
          <w:b/>
          <w:sz w:val="22"/>
        </w:rPr>
      </w:pPr>
      <w:r w:rsidRPr="006C5A33">
        <w:rPr>
          <w:rFonts w:ascii="Times New Roman" w:hAnsi="Times New Roman"/>
          <w:b/>
          <w:sz w:val="22"/>
        </w:rPr>
        <w:t>Background</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 xml:space="preserve">In 1972, Simeon published </w:t>
      </w:r>
      <w:r w:rsidRPr="006C5A33">
        <w:rPr>
          <w:rFonts w:ascii="Times New Roman" w:hAnsi="Times New Roman"/>
          <w:i/>
          <w:sz w:val="22"/>
        </w:rPr>
        <w:t>Federal-Provincial Diplomacy: The Making of Recent Policy in Canada</w:t>
      </w:r>
      <w:r w:rsidRPr="006C5A33">
        <w:rPr>
          <w:rFonts w:ascii="Times New Roman" w:hAnsi="Times New Roman"/>
          <w:sz w:val="22"/>
        </w:rPr>
        <w:t xml:space="preserve">. Exploring the dynamics of IGR. </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 xml:space="preserve">Events caused worry about federal </w:t>
      </w:r>
      <w:proofErr w:type="spellStart"/>
      <w:r w:rsidRPr="006C5A33">
        <w:rPr>
          <w:rFonts w:ascii="Times New Roman" w:hAnsi="Times New Roman"/>
          <w:sz w:val="22"/>
        </w:rPr>
        <w:t>govt</w:t>
      </w:r>
      <w:proofErr w:type="spellEnd"/>
      <w:r w:rsidRPr="006C5A33">
        <w:rPr>
          <w:rFonts w:ascii="Times New Roman" w:hAnsi="Times New Roman"/>
          <w:sz w:val="22"/>
        </w:rPr>
        <w:t xml:space="preserve"> “intrusions,” while D. Smiley worried about “the attenuation of federal power”</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The debates found expression in a massive expansion of executive federalism, through intergovernmental conferences</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Have things changed?</w:t>
      </w:r>
    </w:p>
    <w:p w:rsidR="006C5A33" w:rsidRPr="006C5A33" w:rsidRDefault="006C5A33" w:rsidP="006C5A33">
      <w:pPr>
        <w:pStyle w:val="ListParagraph"/>
        <w:spacing w:after="120"/>
        <w:rPr>
          <w:rFonts w:ascii="Times New Roman" w:hAnsi="Times New Roman"/>
          <w:sz w:val="22"/>
        </w:rPr>
      </w:pP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Not much… “Intergovernmental players from the 1960s would be on familiar ground if they joined the fray today”</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IGR in the 1960s were the vehicle for a fundamental transformation in intergovernmental fiscal arrangements</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 xml:space="preserve">Collaborative federalism in the 1970s – a time when </w:t>
      </w:r>
      <w:proofErr w:type="spellStart"/>
      <w:r w:rsidRPr="006C5A33">
        <w:rPr>
          <w:rFonts w:ascii="Times New Roman" w:hAnsi="Times New Roman"/>
          <w:sz w:val="22"/>
        </w:rPr>
        <w:t>Cdn</w:t>
      </w:r>
      <w:proofErr w:type="spellEnd"/>
      <w:r w:rsidRPr="006C5A33">
        <w:rPr>
          <w:rFonts w:ascii="Times New Roman" w:hAnsi="Times New Roman"/>
          <w:sz w:val="22"/>
        </w:rPr>
        <w:t xml:space="preserve"> federalism was simultaneously decentralizing dramatically </w:t>
      </w:r>
      <w:r w:rsidRPr="006C5A33">
        <w:rPr>
          <w:rFonts w:ascii="Times New Roman" w:hAnsi="Times New Roman"/>
          <w:i/>
          <w:sz w:val="22"/>
        </w:rPr>
        <w:t xml:space="preserve">and </w:t>
      </w:r>
      <w:r w:rsidRPr="006C5A33">
        <w:rPr>
          <w:rFonts w:ascii="Times New Roman" w:hAnsi="Times New Roman"/>
          <w:sz w:val="22"/>
        </w:rPr>
        <w:t>advancing nationwide social policy</w:t>
      </w:r>
    </w:p>
    <w:p w:rsidR="006C5A33"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 xml:space="preserve">Chretien downgraded executive federalism by turning </w:t>
      </w:r>
      <w:proofErr w:type="spellStart"/>
      <w:r w:rsidRPr="006C5A33">
        <w:rPr>
          <w:rFonts w:ascii="Times New Roman" w:hAnsi="Times New Roman"/>
          <w:sz w:val="22"/>
        </w:rPr>
        <w:t>FMCs</w:t>
      </w:r>
      <w:proofErr w:type="spellEnd"/>
      <w:r w:rsidRPr="006C5A33">
        <w:rPr>
          <w:rFonts w:ascii="Times New Roman" w:hAnsi="Times New Roman"/>
          <w:sz w:val="22"/>
        </w:rPr>
        <w:t xml:space="preserve"> into first ministers’ meetings, which were called infrequently and on an ad hoc basis (came with dropping the constitution from the agenda)</w:t>
      </w:r>
    </w:p>
    <w:p w:rsidR="006C5A33" w:rsidRPr="006C5A33" w:rsidRDefault="006C5A33" w:rsidP="006C5A33">
      <w:pPr>
        <w:pStyle w:val="ListParagraph"/>
        <w:spacing w:after="120"/>
        <w:rPr>
          <w:rFonts w:ascii="Times New Roman" w:hAnsi="Times New Roman"/>
          <w:sz w:val="22"/>
        </w:rPr>
      </w:pPr>
    </w:p>
    <w:p w:rsidR="0081648C" w:rsidRPr="006C5A33" w:rsidRDefault="006C5A33" w:rsidP="006C5A33">
      <w:pPr>
        <w:pStyle w:val="ListParagraph"/>
        <w:numPr>
          <w:ilvl w:val="0"/>
          <w:numId w:val="1"/>
        </w:numPr>
        <w:spacing w:after="120"/>
        <w:rPr>
          <w:rFonts w:ascii="Times New Roman" w:hAnsi="Times New Roman"/>
          <w:sz w:val="22"/>
        </w:rPr>
      </w:pPr>
      <w:r w:rsidRPr="006C5A33">
        <w:rPr>
          <w:rFonts w:ascii="Times New Roman" w:hAnsi="Times New Roman"/>
          <w:sz w:val="22"/>
        </w:rPr>
        <w:t>Today’s story seems very much the same as yesterday’s – greater funding assures Ottawa’s place in leading areas, but it has no right to tell the provinces what to do, at least not without the political and fiscal levers they used to have</w:t>
      </w:r>
    </w:p>
    <w:sectPr w:rsidR="0081648C" w:rsidRPr="006C5A33"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53932"/>
    <w:multiLevelType w:val="hybridMultilevel"/>
    <w:tmpl w:val="116833B8"/>
    <w:lvl w:ilvl="0" w:tplc="FB70888C">
      <w:start w:val="18"/>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5A33"/>
    <w:rsid w:val="006C5A3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A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C5A3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2012-05-12T18:12:00Z</dcterms:created>
  <dcterms:modified xsi:type="dcterms:W3CDTF">2012-05-12T18:23:00Z</dcterms:modified>
</cp:coreProperties>
</file>